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การขอเลขที่บ้าน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ให้ทุกบ้านมีเลขประจำบ้าน บ้านใดยังไม่มีเลขประจำบ้าน ให้เจ้าบ้านและผู้ย้ายเข้าต่อนายทะเบียนผู้รับแจ้ง เพื่อขอเลขประจำบ้านภายใน 15 วัน นับแต่วันสร้างบ้านเสร็จ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ออกคำร้อง(ท.ร.900)และตรวจสอบสภาพความเป็นบ้าน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กำหนดเลขประจำบ้านในระบบคอมพิวเตอร์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จัดทำในทะเบียนบ้าน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มอบทะเบียนบ้าน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ใบอนุญาตก่อสร้างอาคาร (แบบอ.1)                                 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การขอเลขที่บ้าน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การขอเลขที่บ้าน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