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การขอเลขที่บ้าน กรณีทะเบียนบ้านชั่วคราว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บ้านที่ปลูกสร้างในที่สาธารณะ หรือโดยบุกรุกป่าสงวน หรือโดยไม่ได้รับอนุญาตตามกฎหมายว่าด้วยการควบคุมการก่อสร้างอาคาร หรือตามกฎหมายอื่น ให้ถือเป็นบ้านที่จะต้องกำหนดเลขบ้าน โดยจัดทำทะเบียนบ้านให้ระบุคำว่า &amp;ldquo;ทะเบียนบ้านชั่วคราว&amp;rdquo;   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ออกคำร้อง(ท.ร.900)และตรวจสอบสภาพความเป็นบ้าน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กำหนดเลขประจำบ้านในระบบคอมพิวเตอร์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จัดทำในทะเบียนบ้าน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มอบทะเบียนบ้าน 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ใบรับแจ้งเกี่ยวกับบ้าน (ท.ร. 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การขอเลขที่บ้าน กรณีทะเบียนบ้านชั่วคราว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การขอเลขที่บ้าน กรณีทะเบียนบ้านชั่วคราว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