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คัดและรับรองเอกสารการทะเบียนราษฎร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ผู้มีส่วนได้เสียจะขอให้นายทะเบียนตรวจ คัดและรับรองสำเนารายการทะเบียนราษฎรได้ที่สำนักทะเบียนที่เก็บรักษาเอกสารการทะเบียนราษฎรซึ่งเป็นต้นฉบับก็ได้ในวันและเวลาราชการ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เมื่อพิจารณาเห็นว่าพยานหลักฐานเป็นผู้มีส่วนได้เสีย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จัดทำเอกสารที่ขอตรวจ คัดและรับรองสำเนารายการ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เรียกเก็บค่าธรรมเนียม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มอบบัตรประจำตัวประชาชนคืนผู้แจ้ง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หลักฐานที่เกี่ยวข้อง เช่นหนังสือมอบหมายให้แจ้งแทน หรือใบแต่งทนายความ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คัดและรับรองการทะเบียนราษฎร กรณีเอกสารต้นฉบับหรือเอกสารหลักฐานที่เก็บต้นฉบับเอกสารการทะเบียน 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