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กรณีการแจ้งสำนักทะเบียนอื่น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เมื่อมีคนเกิดในบ้านให้เจ้าบ้านหรือบิดามารดาหรือผู้ที่ได้รับมอบหมายเป็นผู้แจ้งต่อนายทะเบียน ผู้รับแจ้งแห่งท้องที่ที่เกิดภายใน 15 วัน นับแต่วันเกิด</w:t>
        <w:br/>
        <w:t xml:space="preserve"> 2. เมื่อมีคนเกิดนอกบ้านให้เจ้าบ้านหรือบิดามารดาหรือผู้ที่ได้รับมอบหมายเป็นผู้แจ้งต่อนายทะเบียนผู้รับแจ้งแห่งท้องที่ที่เกิด หรือแห่งท้องที่ที่พึงแจ้งได้ใน 15 วัน นับแต่วันเกิดหรือในกรณีจำเป็นไม่อาจแจ้งได้ตามกำหนด ให้แจ้งภายหลังได้ แต่ต้องไม่เกิน 30 วัน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ตรวจหลักฐานของผู้แจ้ง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เมื่อตรวจสอบพยานหลักฐานแล้วเห็นว่าเด็กที่เกิดเป็น</w:t>
              <w:br/>
              <w:t xml:space="preserve">   ผู้เกิดในราชอาณาจักรและยังไม่ได้แจ้งการเกิดและอาศัย</w:t>
              <w:br/>
              <w:t xml:space="preserve">   อยู่กับบิดามารดาในเขตท้องที่ที่แจ้งการเกิด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สอบสวนผู้แจ้ง บิดามารดาหรือผู้ปกครองของเด็กที่เกิด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ออกคำร้อง(ท.ร.31)พร้อมสแกนจัดเก็บเอกสารอัตโนมัติ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ออกใบรับแจ้งการเกิด (ท.ร.100)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ออกสูติบัตร (ท.ร.1)หรือ(ท.ร.3)พร้อมสแกนจัดเก็บเอกสารอัตโนมัติ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เพิ่มชื่อในทะเบียนบ้านและเรียกเก็บค่าธรรมเนียม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มอบสูติบัตร 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สำเนาทะเบียนบ้าน (ฉบับเจ้าบ้าน)                                           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บัตรประจำตัวประชาชนของผู้แจ้ง (เจ้าบ้านที่เด็กเกิด)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บัตรประจำตัวประชาชนของบิดา (ถ้ามี)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บัตรประจำตัวประชาชนของมารดา (ถ้ามี)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5. หนังสือรับรองการเกิดหรือใบรับแจ้งการเกิด (ถ้ามี)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เสียค่าธรรมเนียม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กรณีการแจ้งสำนักทะเบียนอื่น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กรณีการแจ้งสำนักทะเบียนอื่น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