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การรับแจ้งการย้ายเข้า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เมื่อมีผู้ย้ายที่อยู่เข้าอยู่ในบ้าน ให้เจ้าบ้านแจ้งการย้ายเข้าต่อนายทะเบียนผู้รับแจ้งภายใน 15 วัน นับแต่วันที่ย้ายเข้าในบ้าน      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ออกคำร้อง(ท.ร.31)พร้อมสแกนจัดเก็บเอกสารอัตโนมัติ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บันทึกรายการในระบบคอมพิวเตอร์ออกพร้อมสแกน</w:t>
              <w:br/>
              <w:t xml:space="preserve">    จัดเก็บเอกสารอัตโนมัติ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เพิ่มรายการในทะเบียนบ้าน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มอบทะเบียนบ้าน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 สำเนาทะเบียนบ้าน (ฉบับเจ้าบ้าน)                                                     จำนวน   1  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 บัตรประจำตัวประชาชนของผู้แจ้ง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 บัตรประจำตัวประชาชนของเจ้าบ้าน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4. ใบแจ้งย้ายที่อยู่                                                                            จำนวน   2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การรับแจ้งการย้ายเข้า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การรับแจ้งการย้ายเข้า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